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25.03.2024 №34.</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Государственное регулирование деятельности по обеспечению пожарной безопасности</w:t>
            </w:r>
          </w:p>
          <w:p>
            <w:pPr>
              <w:jc w:val="center"/>
              <w:spacing w:after="0" w:line="240" w:lineRule="auto"/>
              <w:rPr>
                <w:sz w:val="32"/>
                <w:szCs w:val="32"/>
              </w:rPr>
            </w:pPr>
            <w:r>
              <w:rPr>
                <w:rFonts w:ascii="Times New Roman" w:hAnsi="Times New Roman" w:cs="Times New Roman"/>
                <w:color w:val="#000000"/>
                <w:sz w:val="32"/>
                <w:szCs w:val="32"/>
              </w:rPr>
              <w:t> К.М.02.03</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156.866"/>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«Государственное регулирование деятельности по обеспечению пожарной безопасности» в течение 2024- 2025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К.М.02.03 «Государственное регулирование деятельности по обеспечению пожарной безопасности».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«Государственное регулирование деятельности по обеспечению пожарной безопасности»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обеспечивать пожарную безопасность</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знать порядок рассмотрения обращений физических и юридических лиц в органы власти по вопросам обеспечения пожарной безопасности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ПК-2.23 уметь работать с обращениями физических и юридических лиц, органов власти по вопросам обеспечения пожарной безопасности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ПК-2.29 владеть навыками работы с обращениями физических и юридических лиц, органов власти по вопросам обеспечения пожарной безопасности</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УК-11</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знать действующие правовые нормы, обеспечивающие борьбу с коррупцией, экстремизмом и терроризмом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знать способы профилактики коррупции, экстремизма, тероризма и способы формирования нетерпимого отношения к ним</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работы с законодательными и другими нормативными правовыми актами</w:t>
            </w:r>
          </w:p>
        </w:tc>
      </w:tr>
      <w:tr>
        <w:trPr>
          <w:trHeight w:hRule="exact" w:val="439.52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УК-11.6 владеть навыками взаимодействия в профессиональной деятельности на основе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нетерпимого отношения к коррупции, проявлениям экстремизма и терроризма</w:t>
            </w:r>
          </w:p>
        </w:tc>
      </w:tr>
      <w:tr>
        <w:trPr>
          <w:trHeight w:hRule="exact" w:val="277.83"/>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нормативно-правовых актов, имеющихся ресурсов и ограничений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К.М.02.03 «Государственное регулирование деятельности по обеспечению пожарной безопасности» относится к обязательной части, является дисциплиной Блока Б1. «Дисциплины (модули)». Модуль"Обеспечение пожарной безопасности"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Антикоррупционная культура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(организационно- управленческая практика 2)</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УК-11, УК-2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Государственное регулирование в области пожарной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Субъекты правоотношений в области пожарной безопасности, их полномочия и ответственность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Федеральный государственный пожарный надзор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Лицензирование и декларирование в области пожарной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Независимая оценка пожарного риска (аудит пожарной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Организация работы с обращениями граждан и организаций по вопросам пожарной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Государственное регулирование в области пожарной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Субъекты правоотношений в области пожарной безопасности, их полномочия и ответственность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Федеральный государственный пожарный надзор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Лицензирование и декларирование в области пожарной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Независимая оценка пожарного риска (аудит пожарной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Организация работы с обращениями граждан и организаций по вопросам пожарной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2875.906"/>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21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Государственное регулирование в области пожарной безопасности</w:t>
            </w:r>
          </w:p>
        </w:tc>
      </w:tr>
      <w:tr>
        <w:trPr>
          <w:trHeight w:hRule="exact" w:val="277.8304"/>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 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Субъекты правоотношений в области пожарной безопасности, их полномочия и ответственность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Полномочия органов государственной власти, органов местного самоуправления и организаций в области обеспечения пожарной безопасности. Права, обязанности и ответственность должностных лиц в области обеспечения пожарной безопасности. Права, обязанности и ответственность лиц, осуществляющих трудовую или служебную деятельность в организациях, в области обеспечения пожарной безопасности. Права и ответственность граждан в области обеспечения пожарной безопасности.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Федеральный государственный пожарный надзор</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Нормативные правовые акты, регулирующие исполнение государственной функции по надзору за выполнением обязательных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 Риск-ориентированный подход. Отнесение объектов защиты к категории риска. Планирование мероприятий по контролю в зависимости от присвоенной объекту защиты категории риска. Профилактика нарушения обязательных требований пожарной безопасности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Лицензирование и декларирование в области пожарной безопасности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контроля за соблюдением лицензиатом лицензионных требований и условий. 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  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Независимая оценка пожарного риска (аудит пожарной безопасности)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независимой оценки рисков в области пожарной безопасности. Цели и задачи проведения независимой оценки пожарного риска. Правила оценки соответствия объектов защиты (продукции) установленным требованиям пожарной безопасности путем независимой оценки пожарного риска. Общие требования к определению расчетных величин пожарного риска. Методика определения расчетных величин пожарного риска в зданиях класса функциональной пожарной опасности Ф1-Ф5. Нормативные документы, определяющие цели и задачи аудита и самообследований по вопросам пожарной безопасности. Основные требования к организации внутреннего технического аудита и аудита по пожарной безопасности. Система менеджмента пожарной безопасности. Основные положения менеджмента пожарного риска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Организация работы с обращениями граждан и организаций по вопросам пожарной безопасности</w:t>
            </w:r>
          </w:p>
        </w:tc>
      </w:tr>
      <w:tr>
        <w:trPr>
          <w:trHeight w:hRule="exact" w:val="1063.9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приёма граждан и организаций по вопросам ПБ. Порядок рассмотрения обращений физических и юридических лиц, органов власти по вопросам обеспечения ПБ. Проведение консультаций по исполнению государственной функции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надзору за выполнением требований пожарной безопасности и вопросам, входящим в компетенцию органов ГПН</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1"/>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Государственное регулирование в области пожарной безопасности</w:t>
            </w:r>
          </w:p>
        </w:tc>
      </w:tr>
      <w:tr>
        <w:trPr>
          <w:trHeight w:hRule="exact" w:val="21.31495"/>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Система обеспечения пожарной безопасности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Нормативное правовое регулирование в области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3.	Система нормативных правовых актов в области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4.	Техническое регулирование в области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5.	Требования пожарной безопасности. Система нормативных документов по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6.	Правоприменительная практика в области пожарной безопасности. Акты судебной власти.</w:t>
            </w:r>
          </w:p>
        </w:tc>
      </w:tr>
      <w:tr>
        <w:trPr>
          <w:trHeight w:hRule="exact" w:val="8.085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Субъекты правоотношений в области пожарной безопасности, их полномочия и ответственность</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Полномочия органов государственной власти, органов местного самоуправления и организаций в области обеспечения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2.	Организация планирования деятельности органов и должностных лиц органов государственного пожарного надзора</w:t>
            </w:r>
          </w:p>
          <w:p>
            <w:pPr>
              <w:jc w:val="left"/>
              <w:spacing w:after="0" w:line="240" w:lineRule="auto"/>
              <w:rPr>
                <w:sz w:val="24"/>
                <w:szCs w:val="24"/>
              </w:rPr>
            </w:pPr>
            <w:r>
              <w:rPr>
                <w:rFonts w:ascii="Times New Roman" w:hAnsi="Times New Roman" w:cs="Times New Roman"/>
                <w:color w:val="#000000"/>
                <w:sz w:val="24"/>
                <w:szCs w:val="24"/>
              </w:rPr>
              <w:t> 3.	Основные требования, предъявляемые к планированию, содержанию и структуре плана Организация планирования в органах государственного пожарного надзора. Виды планирующих документов</w:t>
            </w:r>
          </w:p>
        </w:tc>
      </w:tr>
      <w:tr>
        <w:trPr>
          <w:trHeight w:hRule="exact" w:val="8.08437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Федеральный государственный пожарный надзор</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Организация и проведение проверок выполнения требований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2. Виды и порядок проведения проверок выполнения требований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3. Проведение плановых проверок выполнения требований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4. Проведение внеплановых проверок выполнения требований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5. Распоряжение органа государственного пожарного надзора о проведении проверки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Лицензирование и декларирование в области пожарной безопасности</w:t>
            </w:r>
          </w:p>
        </w:tc>
      </w:tr>
      <w:tr>
        <w:trPr>
          <w:trHeight w:hRule="exact" w:val="21.31518"/>
        </w:trPr>
        <w:tc>
          <w:tcPr>
            <w:tcW w:w="9640" w:type="dxa"/>
          </w:tcPr>
          <w:p/>
        </w:tc>
      </w:tr>
      <w:tr>
        <w:trPr>
          <w:trHeight w:hRule="exact" w:val="4641.8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Лицензирование в области пожарной безопасности. Виды деятельности в области пожарной безопасности, подлежащие лицензированию. Лицензионные требования.</w:t>
            </w:r>
          </w:p>
          <w:p>
            <w:pPr>
              <w:jc w:val="left"/>
              <w:spacing w:after="0" w:line="240" w:lineRule="auto"/>
              <w:rPr>
                <w:sz w:val="24"/>
                <w:szCs w:val="24"/>
              </w:rPr>
            </w:pPr>
            <w:r>
              <w:rPr>
                <w:rFonts w:ascii="Times New Roman" w:hAnsi="Times New Roman" w:cs="Times New Roman"/>
                <w:color w:val="#000000"/>
                <w:sz w:val="24"/>
                <w:szCs w:val="24"/>
              </w:rPr>
              <w:t> 2.	Ответственность за нарушения положений законодательства о лицензировании.</w:t>
            </w:r>
          </w:p>
          <w:p>
            <w:pPr>
              <w:jc w:val="left"/>
              <w:spacing w:after="0" w:line="240" w:lineRule="auto"/>
              <w:rPr>
                <w:sz w:val="24"/>
                <w:szCs w:val="24"/>
              </w:rPr>
            </w:pPr>
            <w:r>
              <w:rPr>
                <w:rFonts w:ascii="Times New Roman" w:hAnsi="Times New Roman" w:cs="Times New Roman"/>
                <w:color w:val="#000000"/>
                <w:sz w:val="24"/>
                <w:szCs w:val="24"/>
              </w:rPr>
              <w:t> 3.	Порядок приостановления и возобновление действия лицензий.</w:t>
            </w:r>
          </w:p>
          <w:p>
            <w:pPr>
              <w:jc w:val="left"/>
              <w:spacing w:after="0" w:line="240" w:lineRule="auto"/>
              <w:rPr>
                <w:sz w:val="24"/>
                <w:szCs w:val="24"/>
              </w:rPr>
            </w:pPr>
            <w:r>
              <w:rPr>
                <w:rFonts w:ascii="Times New Roman" w:hAnsi="Times New Roman" w:cs="Times New Roman"/>
                <w:color w:val="#000000"/>
                <w:sz w:val="24"/>
                <w:szCs w:val="24"/>
              </w:rPr>
              <w:t> 4.	Порядок аннулирования лицензий.</w:t>
            </w:r>
          </w:p>
          <w:p>
            <w:pPr>
              <w:jc w:val="left"/>
              <w:spacing w:after="0" w:line="240" w:lineRule="auto"/>
              <w:rPr>
                <w:sz w:val="24"/>
                <w:szCs w:val="24"/>
              </w:rPr>
            </w:pPr>
            <w:r>
              <w:rPr>
                <w:rFonts w:ascii="Times New Roman" w:hAnsi="Times New Roman" w:cs="Times New Roman"/>
                <w:color w:val="#000000"/>
                <w:sz w:val="24"/>
                <w:szCs w:val="24"/>
              </w:rPr>
              <w:t> 5.	Участие органов ГПН в лицензировании других видов деятельности.</w:t>
            </w:r>
          </w:p>
          <w:p>
            <w:pPr>
              <w:jc w:val="left"/>
              <w:spacing w:after="0" w:line="240" w:lineRule="auto"/>
              <w:rPr>
                <w:sz w:val="24"/>
                <w:szCs w:val="24"/>
              </w:rPr>
            </w:pPr>
            <w:r>
              <w:rPr>
                <w:rFonts w:ascii="Times New Roman" w:hAnsi="Times New Roman" w:cs="Times New Roman"/>
                <w:color w:val="#000000"/>
                <w:sz w:val="24"/>
                <w:szCs w:val="24"/>
              </w:rPr>
              <w:t> 6.	Заключения о соблюдении требований пожарной безопасности, являющихся лицензионными требованиями.</w:t>
            </w:r>
          </w:p>
          <w:p>
            <w:pPr>
              <w:jc w:val="left"/>
              <w:spacing w:after="0" w:line="240" w:lineRule="auto"/>
              <w:rPr>
                <w:sz w:val="24"/>
                <w:szCs w:val="24"/>
              </w:rPr>
            </w:pPr>
            <w:r>
              <w:rPr>
                <w:rFonts w:ascii="Times New Roman" w:hAnsi="Times New Roman" w:cs="Times New Roman"/>
                <w:color w:val="#000000"/>
                <w:sz w:val="24"/>
                <w:szCs w:val="24"/>
              </w:rPr>
              <w:t> 7.	Контроль за соблюдением лицензионных</w:t>
            </w:r>
          </w:p>
          <w:p>
            <w:pPr>
              <w:jc w:val="left"/>
              <w:spacing w:after="0" w:line="240" w:lineRule="auto"/>
              <w:rPr>
                <w:sz w:val="24"/>
                <w:szCs w:val="24"/>
              </w:rPr>
            </w:pPr>
            <w:r>
              <w:rPr>
                <w:rFonts w:ascii="Times New Roman" w:hAnsi="Times New Roman" w:cs="Times New Roman"/>
                <w:color w:val="#000000"/>
                <w:sz w:val="24"/>
                <w:szCs w:val="24"/>
              </w:rPr>
              <w:t> 8.	требований лицензиатами.</w:t>
            </w:r>
          </w:p>
          <w:p>
            <w:pPr>
              <w:jc w:val="left"/>
              <w:spacing w:after="0" w:line="240" w:lineRule="auto"/>
              <w:rPr>
                <w:sz w:val="24"/>
                <w:szCs w:val="24"/>
              </w:rPr>
            </w:pPr>
            <w:r>
              <w:rPr>
                <w:rFonts w:ascii="Times New Roman" w:hAnsi="Times New Roman" w:cs="Times New Roman"/>
                <w:color w:val="#000000"/>
                <w:sz w:val="24"/>
                <w:szCs w:val="24"/>
              </w:rPr>
              <w:t> 9.	Взаимодействие с органами исполнительной власти при осуществлении лицензионной деятельности.</w:t>
            </w:r>
          </w:p>
          <w:p>
            <w:pPr>
              <w:jc w:val="left"/>
              <w:spacing w:after="0" w:line="240" w:lineRule="auto"/>
              <w:rPr>
                <w:sz w:val="24"/>
                <w:szCs w:val="24"/>
              </w:rPr>
            </w:pPr>
            <w:r>
              <w:rPr>
                <w:rFonts w:ascii="Times New Roman" w:hAnsi="Times New Roman" w:cs="Times New Roman"/>
                <w:color w:val="#000000"/>
                <w:sz w:val="24"/>
                <w:szCs w:val="24"/>
              </w:rPr>
              <w:t> 10.	Правовые основы аккредитации. Цели, принципы и правила аккредитации на территории Российской Федерации.</w:t>
            </w:r>
          </w:p>
          <w:p>
            <w:pPr>
              <w:jc w:val="left"/>
              <w:spacing w:after="0" w:line="240" w:lineRule="auto"/>
              <w:rPr>
                <w:sz w:val="24"/>
                <w:szCs w:val="24"/>
              </w:rPr>
            </w:pPr>
            <w:r>
              <w:rPr>
                <w:rFonts w:ascii="Times New Roman" w:hAnsi="Times New Roman" w:cs="Times New Roman"/>
                <w:color w:val="#000000"/>
                <w:sz w:val="24"/>
                <w:szCs w:val="24"/>
              </w:rPr>
              <w:t> 11.	Порядок организации и функционирования единой национальной системы аккредитации, права и обязанности ее участников.</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Независимая оценка пожарного риска (аудит пожарной безопасности)</w:t>
            </w:r>
          </w:p>
        </w:tc>
      </w:tr>
      <w:tr>
        <w:trPr>
          <w:trHeight w:hRule="exact" w:val="21.31518"/>
        </w:trPr>
        <w:tc>
          <w:tcPr>
            <w:tcW w:w="9640" w:type="dxa"/>
          </w:tcPr>
          <w:p/>
        </w:tc>
      </w:tr>
      <w:tr>
        <w:trPr>
          <w:trHeight w:hRule="exact" w:val="1704.7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Предпосылки введения аудита пожарной безопасности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Разделение надзора и аудита в области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3.	Аудит в области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4.	Аудит объектов с типовыми системами противопожарной защиты.</w:t>
            </w:r>
          </w:p>
          <w:p>
            <w:pPr>
              <w:jc w:val="left"/>
              <w:spacing w:after="0" w:line="240" w:lineRule="auto"/>
              <w:rPr>
                <w:sz w:val="24"/>
                <w:szCs w:val="24"/>
              </w:rPr>
            </w:pPr>
            <w:r>
              <w:rPr>
                <w:rFonts w:ascii="Times New Roman" w:hAnsi="Times New Roman" w:cs="Times New Roman"/>
                <w:color w:val="#000000"/>
                <w:sz w:val="24"/>
                <w:szCs w:val="24"/>
              </w:rPr>
              <w:t> 5.	Аудит объектов с адресными системами противопожарной защиты.</w:t>
            </w:r>
          </w:p>
          <w:p>
            <w:pPr>
              <w:jc w:val="left"/>
              <w:spacing w:after="0" w:line="240" w:lineRule="auto"/>
              <w:rPr>
                <w:sz w:val="24"/>
                <w:szCs w:val="24"/>
              </w:rPr>
            </w:pPr>
            <w:r>
              <w:rPr>
                <w:rFonts w:ascii="Times New Roman" w:hAnsi="Times New Roman" w:cs="Times New Roman"/>
                <w:color w:val="#000000"/>
                <w:sz w:val="24"/>
                <w:szCs w:val="24"/>
              </w:rPr>
              <w:t> 6.	Надзор за объектами аудита.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314.32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Оценка аудиторской деятельности при осуществлении государственного пожарного надзора.</w:t>
            </w:r>
          </w:p>
          <w:p>
            <w:pPr>
              <w:jc w:val="left"/>
              <w:spacing w:after="0" w:line="240" w:lineRule="auto"/>
              <w:rPr>
                <w:sz w:val="24"/>
                <w:szCs w:val="24"/>
              </w:rPr>
            </w:pPr>
            <w:r>
              <w:rPr>
                <w:rFonts w:ascii="Times New Roman" w:hAnsi="Times New Roman" w:cs="Times New Roman"/>
                <w:color w:val="#000000"/>
                <w:sz w:val="24"/>
                <w:szCs w:val="24"/>
              </w:rPr>
              <w:t> 8.	Организация подготовки специалистов для системы аудита пожарной безопасности.</w:t>
            </w:r>
          </w:p>
        </w:tc>
      </w:tr>
      <w:tr>
        <w:trPr>
          <w:trHeight w:hRule="exact" w:val="8.08504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Организация работы с обращениями граждан и организаций по вопросам пожарной безопасности</w:t>
            </w:r>
          </w:p>
        </w:tc>
      </w:tr>
      <w:tr>
        <w:trPr>
          <w:trHeight w:hRule="exact" w:val="21.31495"/>
        </w:trPr>
        <w:tc>
          <w:tcPr>
            <w:tcW w:w="285" w:type="dxa"/>
          </w:tcPr>
          <w:p/>
        </w:tc>
        <w:tc>
          <w:tcPr>
            <w:tcW w:w="9356" w:type="dxa"/>
          </w:tcPr>
          <w:p/>
        </w:tc>
      </w:tr>
      <w:tr>
        <w:trPr>
          <w:trHeight w:hRule="exact" w:val="3560.04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Порядок рассмотрения обращений физических и юридических лиц, органов власти по вопросам обеспечения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2.	Порядок информирования об исполнении государственной функции по надзору за выполнением требований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3.	Рассмотрение межведомственных запросов из федеральных органов исполнительной власти и органов исполнительной власти субъектов Российской Федерации, предоставляющих государственные услуги</w:t>
            </w:r>
          </w:p>
          <w:p>
            <w:pPr>
              <w:jc w:val="left"/>
              <w:spacing w:after="0" w:line="240" w:lineRule="auto"/>
              <w:rPr>
                <w:sz w:val="24"/>
                <w:szCs w:val="24"/>
              </w:rPr>
            </w:pPr>
            <w:r>
              <w:rPr>
                <w:rFonts w:ascii="Times New Roman" w:hAnsi="Times New Roman" w:cs="Times New Roman"/>
                <w:color w:val="#000000"/>
                <w:sz w:val="24"/>
                <w:szCs w:val="24"/>
              </w:rPr>
              <w:t> 4.	Проведение консультаций по исполнению государственной функции по надзору за выполнением требований пожарной безопасности и вопросам, входящим в компетенцию органов ГПН</w:t>
            </w:r>
          </w:p>
          <w:p>
            <w:pPr>
              <w:jc w:val="left"/>
              <w:spacing w:after="0" w:line="240" w:lineRule="auto"/>
              <w:rPr>
                <w:sz w:val="24"/>
                <w:szCs w:val="24"/>
              </w:rPr>
            </w:pPr>
            <w:r>
              <w:rPr>
                <w:rFonts w:ascii="Times New Roman" w:hAnsi="Times New Roman" w:cs="Times New Roman"/>
                <w:color w:val="#000000"/>
                <w:sz w:val="24"/>
                <w:szCs w:val="24"/>
              </w:rPr>
              <w:t> 5.	Досудебный (внесудебный) порядок обжалования решений и действий (бездействия) органа, исполняющего государственную функцию по надзору за выполнением требований пожарной безопасности, а также его должностных лиц</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«Государственное регулирование деятельности по обеспечению пожарной безопасности»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Расследование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экспертиза</w:t>
            </w:r>
            <w:r>
              <w:rPr/>
              <w:t xml:space="preserve"> </w:t>
            </w:r>
            <w:r>
              <w:rPr>
                <w:rFonts w:ascii="Times New Roman" w:hAnsi="Times New Roman" w:cs="Times New Roman"/>
                <w:color w:val="#000000"/>
                <w:sz w:val="24"/>
                <w:szCs w:val="24"/>
              </w:rPr>
              <w:t>пожаров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Назаров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Плешаков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Степанова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Антипов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Булгаков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Карпов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Осипова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978-5-534-15019-3.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https://urait.ru/bcode/486414</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Пожарная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Беляков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978-5-534-12955-7.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https://urait.ru/bcode/490054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Надзор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сфере</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Каракеян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Севрюкова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978-5-9916-8837-6.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https://urait.ru/bcode/489007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МЧС</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Организационно-правовые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документальные</w:t>
            </w:r>
            <w:r>
              <w:rPr/>
              <w:t xml:space="preserve"> </w:t>
            </w:r>
            <w:r>
              <w:rPr>
                <w:rFonts w:ascii="Times New Roman" w:hAnsi="Times New Roman" w:cs="Times New Roman"/>
                <w:color w:val="#000000"/>
                <w:sz w:val="24"/>
                <w:szCs w:val="24"/>
              </w:rPr>
              <w:t>аспекты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Савочкин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Кунах</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Железногорск:</w:t>
            </w:r>
            <w:r>
              <w:rPr/>
              <w:t xml:space="preserve"> </w:t>
            </w:r>
            <w:r>
              <w:rPr>
                <w:rFonts w:ascii="Times New Roman" w:hAnsi="Times New Roman" w:cs="Times New Roman"/>
                <w:color w:val="#000000"/>
                <w:sz w:val="24"/>
                <w:szCs w:val="24"/>
              </w:rPr>
              <w:t>Сибирская</w:t>
            </w:r>
            <w:r>
              <w:rPr/>
              <w:t xml:space="preserve"> </w:t>
            </w:r>
          </w:p>
        </w:tc>
      </w:tr>
      <w:tr>
        <w:trPr>
          <w:trHeight w:hRule="exact" w:val="628.1325"/>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пожарно-спасательная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ГПС</w:t>
            </w:r>
            <w:r>
              <w:rPr/>
              <w:t xml:space="preserve"> </w:t>
            </w:r>
            <w:r>
              <w:rPr>
                <w:rFonts w:ascii="Times New Roman" w:hAnsi="Times New Roman" w:cs="Times New Roman"/>
                <w:color w:val="#000000"/>
                <w:sz w:val="24"/>
                <w:szCs w:val="24"/>
              </w:rPr>
              <w:t>МЧС</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http://www.iprbookshop.ru/66929.html</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населения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территорий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топографии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Вострокнутов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Супрун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Шевченко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978-5-534-13151-2.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https://urait.ru/bcode/489040</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59.2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45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543.0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2024-2025_ФГОС3++2024_Бак-ЗФО-ГМУ(ПБЧС)(24)_plx_Государственное регулирование деятельности по обеспечению пожарной безопасности</dc:title>
  <dc:creator>FastReport.NET</dc:creator>
</cp:coreProperties>
</file>